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硬件参数：</w:t>
      </w:r>
    </w:p>
    <w:p>
      <w:pPr>
        <w:rPr>
          <w:rFonts w:hint="eastAsia"/>
          <w:lang w:val="en-US" w:eastAsia="zh-CN"/>
        </w:rPr>
      </w:pPr>
      <w:r>
        <w:rPr>
          <w:rFonts w:hint="eastAsia"/>
          <w:lang w:val="en-US" w:eastAsia="zh-CN"/>
        </w:rPr>
        <w:t>※1系统架构：为降低医生学习成本，服务器系统配置应为Windows系统架构</w:t>
      </w:r>
    </w:p>
    <w:p>
      <w:pPr>
        <w:numPr>
          <w:ilvl w:val="0"/>
          <w:numId w:val="0"/>
        </w:numPr>
        <w:rPr>
          <w:rFonts w:hint="default"/>
          <w:lang w:val="en-US" w:eastAsia="zh-CN"/>
        </w:rPr>
      </w:pPr>
      <w:r>
        <w:rPr>
          <w:rFonts w:hint="eastAsia"/>
          <w:lang w:val="en-US" w:eastAsia="zh-CN"/>
        </w:rPr>
        <w:t>2服务器配置：</w:t>
      </w:r>
    </w:p>
    <w:p>
      <w:pPr>
        <w:numPr>
          <w:ilvl w:val="0"/>
          <w:numId w:val="0"/>
        </w:numPr>
        <w:ind w:leftChars="0"/>
        <w:rPr>
          <w:rFonts w:hint="eastAsia"/>
          <w:lang w:val="en-US" w:eastAsia="zh-CN"/>
        </w:rPr>
      </w:pPr>
      <w:r>
        <w:rPr>
          <w:rFonts w:hint="eastAsia"/>
          <w:lang w:val="en-US" w:eastAsia="zh-CN"/>
        </w:rPr>
        <w:t>2.1规格：因服务器需放置台车内，服务器硬件有相应要求：散热限高150mm，显卡限长245mm，服务器整体规格不大于长30</w:t>
      </w:r>
      <w:bookmarkStart w:id="0" w:name="_GoBack"/>
      <w:bookmarkEnd w:id="0"/>
      <w:r>
        <w:rPr>
          <w:rFonts w:hint="eastAsia"/>
          <w:lang w:val="en-US" w:eastAsia="zh-CN"/>
        </w:rPr>
        <w:t>6mm*宽178mm*高385mm</w:t>
      </w:r>
    </w:p>
    <w:p>
      <w:pPr>
        <w:numPr>
          <w:ilvl w:val="0"/>
          <w:numId w:val="0"/>
        </w:numPr>
        <w:shd w:val="clear"/>
        <w:ind w:leftChars="0"/>
        <w:rPr>
          <w:rFonts w:hint="default"/>
          <w:color w:val="auto"/>
          <w:lang w:val="en-US" w:eastAsia="zh-CN"/>
        </w:rPr>
      </w:pPr>
      <w:r>
        <w:rPr>
          <w:rFonts w:hint="eastAsia"/>
          <w:color w:val="auto"/>
          <w:lang w:val="en-US" w:eastAsia="zh-CN"/>
        </w:rPr>
        <w:t>2.2 CPU：不低于Intel 酷睿 I5-11400F</w:t>
      </w:r>
    </w:p>
    <w:p>
      <w:pPr>
        <w:numPr>
          <w:ilvl w:val="0"/>
          <w:numId w:val="0"/>
        </w:numPr>
        <w:shd w:val="clear"/>
        <w:ind w:leftChars="0"/>
        <w:rPr>
          <w:rFonts w:hint="default"/>
          <w:color w:val="auto"/>
          <w:lang w:val="en-US" w:eastAsia="zh-CN"/>
        </w:rPr>
      </w:pPr>
      <w:r>
        <w:rPr>
          <w:rFonts w:hint="eastAsia"/>
          <w:color w:val="auto"/>
          <w:lang w:val="en-US" w:eastAsia="zh-CN"/>
        </w:rPr>
        <w:t>2.3</w:t>
      </w:r>
      <w:r>
        <w:rPr>
          <w:rFonts w:hint="eastAsia"/>
          <w:color w:val="auto"/>
          <w:shd w:val="clear"/>
          <w:lang w:val="en-US" w:eastAsia="zh-CN"/>
        </w:rPr>
        <w:t>内存：不低于16G</w:t>
      </w:r>
    </w:p>
    <w:p>
      <w:pPr>
        <w:shd w:val="clear"/>
        <w:rPr>
          <w:rFonts w:hint="eastAsia"/>
          <w:color w:val="auto"/>
          <w:lang w:val="en-US" w:eastAsia="zh-CN"/>
        </w:rPr>
      </w:pPr>
      <w:r>
        <w:rPr>
          <w:rFonts w:hint="eastAsia"/>
          <w:color w:val="auto"/>
          <w:lang w:val="en-US" w:eastAsia="zh-CN"/>
        </w:rPr>
        <w:t>2.4 储存：不低于1TSSD</w:t>
      </w:r>
    </w:p>
    <w:p>
      <w:pPr>
        <w:shd w:val="clear"/>
        <w:rPr>
          <w:rFonts w:hint="eastAsia"/>
          <w:color w:val="auto"/>
          <w:lang w:val="en-US" w:eastAsia="zh-CN"/>
        </w:rPr>
      </w:pPr>
      <w:r>
        <w:rPr>
          <w:rFonts w:hint="eastAsia"/>
          <w:color w:val="auto"/>
          <w:lang w:val="en-US" w:eastAsia="zh-CN"/>
        </w:rPr>
        <w:t>2.5 GPU:不低于3050-6G</w:t>
      </w:r>
    </w:p>
    <w:p>
      <w:pPr>
        <w:shd w:val="clear"/>
        <w:rPr>
          <w:rFonts w:hint="default"/>
          <w:color w:val="auto"/>
          <w:lang w:val="en-US" w:eastAsia="zh-CN"/>
        </w:rPr>
      </w:pPr>
      <w:r>
        <w:rPr>
          <w:rFonts w:hint="eastAsia"/>
          <w:color w:val="auto"/>
          <w:lang w:val="en-US" w:eastAsia="zh-CN"/>
        </w:rPr>
        <w:t>2.6电源：不低于400w</w:t>
      </w:r>
    </w:p>
    <w:p>
      <w:pPr>
        <w:rPr>
          <w:rFonts w:hint="eastAsia"/>
          <w:lang w:val="en-US" w:eastAsia="zh-CN"/>
        </w:rPr>
      </w:pPr>
      <w:r>
        <w:rPr>
          <w:rFonts w:hint="eastAsia"/>
          <w:lang w:val="en-US" w:eastAsia="zh-CN"/>
        </w:rPr>
        <w:t>※2.7高清视频采集芯片组</w:t>
      </w:r>
    </w:p>
    <w:p>
      <w:pPr>
        <w:numPr>
          <w:ilvl w:val="0"/>
          <w:numId w:val="0"/>
        </w:numPr>
        <w:ind w:leftChars="0"/>
        <w:rPr>
          <w:rFonts w:hint="eastAsia"/>
          <w:lang w:val="en-US" w:eastAsia="zh-CN"/>
        </w:rPr>
      </w:pPr>
      <w:r>
        <w:rPr>
          <w:rFonts w:hint="eastAsia"/>
          <w:lang w:val="en-US" w:eastAsia="zh-CN"/>
        </w:rPr>
        <w:t>2.7.1支持7*24小时不断电工作，保证工作中无卡顿、黑屏、闪烁情况</w:t>
      </w:r>
    </w:p>
    <w:p>
      <w:pPr>
        <w:numPr>
          <w:ilvl w:val="0"/>
          <w:numId w:val="0"/>
        </w:numPr>
        <w:ind w:leftChars="0"/>
        <w:rPr>
          <w:rFonts w:hint="default"/>
          <w:lang w:val="en-US" w:eastAsia="zh-CN"/>
        </w:rPr>
      </w:pPr>
      <w:r>
        <w:rPr>
          <w:rFonts w:hint="eastAsia"/>
          <w:lang w:val="en-US" w:eastAsia="zh-CN"/>
        </w:rPr>
        <w:t>2.7.2支持不低于4K60 444色彩深度，精准捕获展现细致丰富色彩，确保画面清晰度始终如一</w:t>
      </w:r>
    </w:p>
    <w:p>
      <w:pPr>
        <w:numPr>
          <w:ilvl w:val="0"/>
          <w:numId w:val="0"/>
        </w:numPr>
        <w:ind w:leftChars="0"/>
        <w:rPr>
          <w:rFonts w:hint="default"/>
          <w:lang w:val="en-US" w:eastAsia="zh-CN"/>
        </w:rPr>
      </w:pPr>
      <w:r>
        <w:rPr>
          <w:rFonts w:hint="eastAsia"/>
          <w:lang w:val="en-US" w:eastAsia="zh-CN"/>
        </w:rPr>
        <w:t>2.7.3可自适应多种特殊采集设备分辨率，对于医疗超声工作站有较强的适应性</w:t>
      </w:r>
    </w:p>
    <w:p>
      <w:pPr>
        <w:numPr>
          <w:ilvl w:val="0"/>
          <w:numId w:val="0"/>
        </w:numPr>
        <w:ind w:leftChars="0"/>
        <w:rPr>
          <w:rFonts w:hint="eastAsia"/>
          <w:lang w:val="en-US" w:eastAsia="zh-CN"/>
        </w:rPr>
      </w:pPr>
      <w:r>
        <w:rPr>
          <w:rFonts w:hint="eastAsia"/>
          <w:lang w:val="en-US" w:eastAsia="zh-CN"/>
        </w:rPr>
        <w:t>※2.8 动态超声大模型芯片组</w:t>
      </w:r>
    </w:p>
    <w:p>
      <w:pPr>
        <w:numPr>
          <w:ilvl w:val="0"/>
          <w:numId w:val="0"/>
        </w:numPr>
        <w:ind w:leftChars="0"/>
        <w:rPr>
          <w:rFonts w:hint="eastAsia"/>
          <w:lang w:val="en-US" w:eastAsia="zh-CN"/>
        </w:rPr>
      </w:pPr>
      <w:r>
        <w:rPr>
          <w:rFonts w:hint="eastAsia"/>
          <w:lang w:val="en-US" w:eastAsia="zh-CN"/>
        </w:rPr>
        <w:t>2.8.1 动态超声大模型芯片组具备UltraDet模型</w:t>
      </w:r>
    </w:p>
    <w:p>
      <w:pPr>
        <w:numPr>
          <w:ilvl w:val="0"/>
          <w:numId w:val="0"/>
        </w:numPr>
        <w:ind w:leftChars="0"/>
        <w:rPr>
          <w:rFonts w:hint="eastAsia"/>
          <w:lang w:val="en-US" w:eastAsia="zh-CN"/>
        </w:rPr>
      </w:pPr>
      <w:r>
        <w:rPr>
          <w:rFonts w:hint="eastAsia"/>
          <w:lang w:val="en-US" w:eastAsia="zh-CN"/>
        </w:rPr>
        <w:t>2.8.2 动态超声大模型芯片组具备KGANet模型</w:t>
      </w:r>
    </w:p>
    <w:p>
      <w:pPr>
        <w:numPr>
          <w:ilvl w:val="0"/>
          <w:numId w:val="0"/>
        </w:numPr>
        <w:ind w:leftChars="0"/>
        <w:rPr>
          <w:rFonts w:hint="default"/>
          <w:lang w:val="en-US" w:eastAsia="zh-CN"/>
        </w:rPr>
      </w:pPr>
      <w:r>
        <w:rPr>
          <w:rFonts w:hint="eastAsia"/>
          <w:lang w:val="en-US" w:eastAsia="zh-CN"/>
        </w:rPr>
        <w:t>※2.9 动态超声基础识检芯片组</w:t>
      </w:r>
    </w:p>
    <w:p>
      <w:pPr>
        <w:numPr>
          <w:ilvl w:val="0"/>
          <w:numId w:val="0"/>
        </w:numPr>
        <w:ind w:leftChars="0"/>
        <w:rPr>
          <w:rFonts w:hint="eastAsia"/>
          <w:lang w:val="en-US" w:eastAsia="zh-CN"/>
        </w:rPr>
      </w:pPr>
      <w:r>
        <w:rPr>
          <w:rFonts w:hint="eastAsia"/>
          <w:lang w:val="en-US" w:eastAsia="zh-CN"/>
        </w:rPr>
        <w:t>2.9.1 动态超声基础识检芯片组可根据采集超声图像进行自动或半自动部位识别切换</w:t>
      </w:r>
    </w:p>
    <w:p>
      <w:pPr>
        <w:numPr>
          <w:ilvl w:val="0"/>
          <w:numId w:val="0"/>
        </w:numPr>
        <w:ind w:leftChars="0"/>
        <w:rPr>
          <w:rFonts w:hint="default"/>
          <w:lang w:val="en-US" w:eastAsia="zh-CN"/>
        </w:rPr>
      </w:pPr>
      <w:r>
        <w:rPr>
          <w:rFonts w:hint="eastAsia"/>
          <w:lang w:val="en-US" w:eastAsia="zh-CN"/>
        </w:rPr>
        <w:t>2.9.2 动态超声基础识检芯片组具备高帧率检测算法架构模型</w:t>
      </w:r>
    </w:p>
    <w:p>
      <w:pPr>
        <w:numPr>
          <w:ilvl w:val="0"/>
          <w:numId w:val="0"/>
        </w:numPr>
        <w:ind w:leftChars="0"/>
        <w:rPr>
          <w:rFonts w:hint="eastAsia"/>
          <w:lang w:val="en-US" w:eastAsia="zh-CN"/>
        </w:rPr>
      </w:pPr>
      <w:r>
        <w:rPr>
          <w:rFonts w:hint="eastAsia"/>
          <w:lang w:val="en-US" w:eastAsia="zh-CN"/>
        </w:rPr>
        <w:t>3 显示器配置：</w:t>
      </w:r>
    </w:p>
    <w:p>
      <w:pPr>
        <w:numPr>
          <w:ilvl w:val="0"/>
          <w:numId w:val="0"/>
        </w:numPr>
        <w:ind w:leftChars="0"/>
        <w:rPr>
          <w:rFonts w:hint="default"/>
          <w:lang w:val="en-US" w:eastAsia="zh-CN"/>
        </w:rPr>
      </w:pPr>
      <w:r>
        <w:rPr>
          <w:rFonts w:hint="eastAsia"/>
          <w:lang w:val="en-US" w:eastAsia="zh-CN"/>
        </w:rPr>
        <w:t>3.1 显示器支臂：因涉及显示器存在与台车进行交互以及受限台车大小适配需求，需配置台车显示器支架，支臂支持±45°翻转，前后臂长不大于80mm，最大高度400mm，支持上下调节。</w:t>
      </w:r>
    </w:p>
    <w:p>
      <w:pPr>
        <w:numPr>
          <w:ilvl w:val="0"/>
          <w:numId w:val="0"/>
        </w:numPr>
        <w:ind w:leftChars="0"/>
        <w:rPr>
          <w:rFonts w:hint="eastAsia"/>
          <w:lang w:val="en-US" w:eastAsia="zh-CN"/>
        </w:rPr>
      </w:pPr>
      <w:r>
        <w:rPr>
          <w:rFonts w:hint="eastAsia"/>
          <w:lang w:val="en-US" w:eastAsia="zh-CN"/>
        </w:rPr>
        <w:t>3.2 台车壁挂孔距因前期已限制大小，现要求为10*10cm</w:t>
      </w:r>
    </w:p>
    <w:p>
      <w:pPr>
        <w:numPr>
          <w:ilvl w:val="0"/>
          <w:numId w:val="0"/>
        </w:numPr>
        <w:ind w:leftChars="0"/>
        <w:rPr>
          <w:rFonts w:hint="eastAsia"/>
          <w:lang w:val="en-US" w:eastAsia="zh-CN"/>
        </w:rPr>
      </w:pPr>
      <w:r>
        <w:rPr>
          <w:rFonts w:hint="eastAsia"/>
          <w:lang w:val="en-US" w:eastAsia="zh-CN"/>
        </w:rPr>
        <w:t>3.3 显示器刷新率不低于75hz</w:t>
      </w:r>
    </w:p>
    <w:p>
      <w:pPr>
        <w:numPr>
          <w:ilvl w:val="0"/>
          <w:numId w:val="0"/>
        </w:numPr>
        <w:ind w:leftChars="0"/>
        <w:rPr>
          <w:rFonts w:hint="eastAsia"/>
          <w:lang w:val="en-US" w:eastAsia="zh-CN"/>
        </w:rPr>
      </w:pPr>
      <w:r>
        <w:rPr>
          <w:rFonts w:hint="eastAsia"/>
          <w:lang w:val="en-US" w:eastAsia="zh-CN"/>
        </w:rPr>
        <w:t>3.4 显示器为24寸显示、支持内置音响</w:t>
      </w:r>
    </w:p>
    <w:p>
      <w:pPr>
        <w:numPr>
          <w:ilvl w:val="0"/>
          <w:numId w:val="0"/>
        </w:numPr>
        <w:ind w:leftChars="0"/>
        <w:rPr>
          <w:rFonts w:hint="eastAsia"/>
          <w:lang w:val="en-US" w:eastAsia="zh-CN"/>
        </w:rPr>
      </w:pPr>
      <w:r>
        <w:rPr>
          <w:rFonts w:hint="eastAsia"/>
          <w:lang w:val="en-US" w:eastAsia="zh-CN"/>
        </w:rPr>
        <w:t>3.5 显示器分辨率不低于1920*1080p 60fps标准分辨率</w:t>
      </w:r>
    </w:p>
    <w:p>
      <w:pPr>
        <w:numPr>
          <w:ilvl w:val="0"/>
          <w:numId w:val="0"/>
        </w:numPr>
        <w:ind w:leftChars="0"/>
        <w:rPr>
          <w:rFonts w:hint="eastAsia"/>
          <w:lang w:val="en-US" w:eastAsia="zh-CN"/>
        </w:rPr>
      </w:pPr>
      <w:r>
        <w:rPr>
          <w:rFonts w:hint="eastAsia"/>
          <w:lang w:val="en-US" w:eastAsia="zh-CN"/>
        </w:rPr>
        <w:t>4 售后保障</w:t>
      </w:r>
    </w:p>
    <w:p>
      <w:pPr>
        <w:numPr>
          <w:ilvl w:val="0"/>
          <w:numId w:val="0"/>
        </w:numPr>
        <w:ind w:leftChars="0"/>
        <w:rPr>
          <w:rFonts w:hint="eastAsia"/>
          <w:lang w:val="en-US" w:eastAsia="zh-CN"/>
        </w:rPr>
      </w:pPr>
      <w:r>
        <w:rPr>
          <w:rFonts w:hint="eastAsia"/>
          <w:lang w:val="en-US" w:eastAsia="zh-CN"/>
        </w:rPr>
        <w:t>4.1专业团队协同硬软件适配、部署</w:t>
      </w:r>
    </w:p>
    <w:p>
      <w:pPr>
        <w:numPr>
          <w:ilvl w:val="0"/>
          <w:numId w:val="0"/>
        </w:numPr>
        <w:ind w:leftChars="0"/>
        <w:rPr>
          <w:rFonts w:hint="eastAsia"/>
          <w:lang w:val="en-US" w:eastAsia="zh-CN"/>
        </w:rPr>
      </w:pPr>
      <w:r>
        <w:rPr>
          <w:rFonts w:hint="eastAsia"/>
          <w:lang w:val="en-US" w:eastAsia="zh-CN"/>
        </w:rPr>
        <w:t>4.2 质保期内7*24专人客服</w:t>
      </w:r>
    </w:p>
    <w:p>
      <w:pPr>
        <w:numPr>
          <w:ilvl w:val="0"/>
          <w:numId w:val="0"/>
        </w:numPr>
        <w:ind w:leftChars="0"/>
        <w:rPr>
          <w:rFonts w:hint="default"/>
          <w:lang w:val="en-US" w:eastAsia="zh-CN"/>
        </w:rPr>
      </w:pPr>
      <w:r>
        <w:rPr>
          <w:rFonts w:hint="eastAsia"/>
          <w:lang w:val="en-US" w:eastAsia="zh-CN"/>
        </w:rPr>
        <w:t>4.3 质量问题保修立案同步寄出备机</w:t>
      </w: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MTFlYjViMDMwYmEzYzlkZTk2YTNiOTk5ZjQwYmUifQ=="/>
  </w:docVars>
  <w:rsids>
    <w:rsidRoot w:val="00000000"/>
    <w:rsid w:val="004A7F31"/>
    <w:rsid w:val="0CC10555"/>
    <w:rsid w:val="126F782D"/>
    <w:rsid w:val="61E821B0"/>
    <w:rsid w:val="6AAE67B1"/>
    <w:rsid w:val="728246D6"/>
    <w:rsid w:val="7357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2024-04-12T01:34:00Z</dcterms:created>
  <dc:creator>唐李铭</dc:creator>
  <cp:lastModifiedBy>唐李铭</cp:lastModifiedBy>
  <dcterms:modified xsi:type="dcterms:W3CDTF">2024-04-14T03:27:00Z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15A1801C69B44C04A621429D0001C30C_13</vt:lpwstr>
  </property>
</Properties>
</file>